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F9" w:rsidRDefault="00B411F9" w:rsidP="00B411F9">
      <w:pPr>
        <w:pStyle w:val="Heading1"/>
        <w:tabs>
          <w:tab w:val="left" w:pos="0"/>
        </w:tabs>
        <w:rPr>
          <w:rFonts w:ascii="Arial" w:hAnsi="Arial" w:cs="Arial"/>
          <w:sz w:val="28"/>
          <w:szCs w:val="28"/>
        </w:rPr>
      </w:pPr>
    </w:p>
    <w:p w:rsidR="00B411F9" w:rsidRDefault="00B411F9" w:rsidP="00B411F9">
      <w:pPr>
        <w:pStyle w:val="Heading1"/>
        <w:tabs>
          <w:tab w:val="left" w:pos="0"/>
        </w:tabs>
        <w:rPr>
          <w:rFonts w:ascii="Arial" w:hAnsi="Arial" w:cs="Arial"/>
          <w:sz w:val="28"/>
          <w:szCs w:val="28"/>
        </w:rPr>
      </w:pPr>
    </w:p>
    <w:p w:rsidR="00B411F9" w:rsidRDefault="00B411F9" w:rsidP="00B411F9">
      <w:pPr>
        <w:pStyle w:val="Heading1"/>
        <w:tabs>
          <w:tab w:val="left" w:pos="0"/>
        </w:tabs>
        <w:rPr>
          <w:rFonts w:ascii="Arial" w:hAnsi="Arial" w:cs="Arial"/>
          <w:sz w:val="28"/>
          <w:szCs w:val="28"/>
        </w:rPr>
      </w:pPr>
      <w:r>
        <w:rPr>
          <w:rFonts w:ascii="Arial" w:hAnsi="Arial" w:cs="Arial"/>
          <w:sz w:val="28"/>
          <w:szCs w:val="28"/>
        </w:rPr>
        <w:t>VŠEOBECNÉ   OBCHODNÉ   PODMIENKY</w:t>
      </w:r>
    </w:p>
    <w:p w:rsidR="00B411F9" w:rsidRDefault="00B411F9" w:rsidP="00B411F9">
      <w:pPr>
        <w:jc w:val="center"/>
        <w:rPr>
          <w:rStyle w:val="default2"/>
          <w:rFonts w:ascii="Arial" w:hAnsi="Arial" w:cs="Arial"/>
          <w:b/>
          <w:sz w:val="28"/>
          <w:szCs w:val="28"/>
        </w:rPr>
      </w:pPr>
      <w:r>
        <w:rPr>
          <w:rFonts w:ascii="Arial" w:hAnsi="Arial" w:cs="Arial"/>
          <w:b/>
          <w:bCs w:val="0"/>
          <w:sz w:val="28"/>
          <w:szCs w:val="28"/>
        </w:rPr>
        <w:t>obchodnej spoločnosti iTreeman s.r.o.</w:t>
      </w:r>
    </w:p>
    <w:p w:rsidR="00B411F9" w:rsidRDefault="00B411F9" w:rsidP="00B411F9">
      <w:pPr>
        <w:rPr>
          <w:rStyle w:val="default2"/>
          <w:rFonts w:ascii="Arial" w:hAnsi="Arial" w:cs="Arial"/>
          <w:b/>
          <w:sz w:val="28"/>
          <w:szCs w:val="28"/>
        </w:rPr>
      </w:pPr>
      <w:r>
        <w:rPr>
          <w:rStyle w:val="default2"/>
          <w:rFonts w:ascii="Arial" w:hAnsi="Arial" w:cs="Arial"/>
          <w:b/>
          <w:sz w:val="28"/>
          <w:szCs w:val="28"/>
        </w:rPr>
        <w:t xml:space="preserve">               </w:t>
      </w:r>
    </w:p>
    <w:p w:rsidR="00B411F9" w:rsidRDefault="00B411F9" w:rsidP="00B411F9">
      <w:pPr>
        <w:jc w:val="center"/>
        <w:rPr>
          <w:rFonts w:ascii="Arial" w:hAnsi="Arial" w:cs="Arial"/>
          <w:b/>
          <w:bCs w:val="0"/>
        </w:rPr>
      </w:pPr>
    </w:p>
    <w:p w:rsidR="00B411F9" w:rsidRDefault="00B411F9" w:rsidP="00B411F9">
      <w:pPr>
        <w:jc w:val="center"/>
        <w:rPr>
          <w:rFonts w:ascii="Arial" w:hAnsi="Arial" w:cs="Arial"/>
          <w:b/>
          <w:bCs w:val="0"/>
          <w:sz w:val="22"/>
          <w:szCs w:val="22"/>
        </w:rPr>
      </w:pPr>
      <w:r>
        <w:rPr>
          <w:rFonts w:ascii="Arial" w:hAnsi="Arial" w:cs="Arial"/>
          <w:b/>
          <w:bCs w:val="0"/>
          <w:sz w:val="22"/>
          <w:szCs w:val="22"/>
        </w:rPr>
        <w:t>Čl. I.</w:t>
      </w:r>
    </w:p>
    <w:p w:rsidR="00B411F9" w:rsidRDefault="00B411F9" w:rsidP="00B411F9">
      <w:pPr>
        <w:jc w:val="center"/>
        <w:rPr>
          <w:rFonts w:ascii="Arial" w:hAnsi="Arial" w:cs="Arial"/>
          <w:b/>
          <w:bCs w:val="0"/>
          <w:sz w:val="22"/>
          <w:szCs w:val="22"/>
        </w:rPr>
      </w:pPr>
      <w:r>
        <w:rPr>
          <w:rFonts w:ascii="Arial" w:hAnsi="Arial" w:cs="Arial"/>
          <w:b/>
          <w:bCs w:val="0"/>
          <w:sz w:val="22"/>
          <w:szCs w:val="22"/>
        </w:rPr>
        <w:t>Všeobecné ustanovenia</w:t>
      </w:r>
    </w:p>
    <w:p w:rsidR="00B411F9" w:rsidRDefault="00B411F9" w:rsidP="00B411F9">
      <w:pPr>
        <w:jc w:val="center"/>
        <w:rPr>
          <w:rFonts w:ascii="Arial" w:hAnsi="Arial" w:cs="Arial"/>
          <w:b/>
          <w:bCs w:val="0"/>
        </w:rPr>
      </w:pPr>
    </w:p>
    <w:p w:rsidR="00B411F9" w:rsidRDefault="00B411F9" w:rsidP="00B411F9">
      <w:pPr>
        <w:numPr>
          <w:ilvl w:val="0"/>
          <w:numId w:val="9"/>
        </w:numPr>
        <w:tabs>
          <w:tab w:val="left" w:pos="720"/>
        </w:tabs>
        <w:jc w:val="both"/>
        <w:rPr>
          <w:rStyle w:val="default2"/>
          <w:rFonts w:ascii="Arial" w:hAnsi="Arial" w:cs="Arial"/>
          <w:sz w:val="22"/>
          <w:szCs w:val="22"/>
        </w:rPr>
      </w:pPr>
      <w:r>
        <w:rPr>
          <w:rStyle w:val="default2"/>
          <w:rFonts w:ascii="Arial" w:hAnsi="Arial" w:cs="Arial"/>
          <w:sz w:val="22"/>
          <w:szCs w:val="22"/>
        </w:rPr>
        <w:t xml:space="preserve">Tieto všeobecné obchodné podmienky upravujú predaj a dodávku výrobkov spoločnosti iTreeman, s.r.o. so sídlom </w:t>
      </w:r>
      <w:r w:rsidRPr="00305C20">
        <w:rPr>
          <w:rStyle w:val="default2"/>
          <w:rFonts w:ascii="Arial" w:hAnsi="Arial" w:cs="Arial"/>
          <w:sz w:val="22"/>
          <w:szCs w:val="22"/>
        </w:rPr>
        <w:t>Dvorčanská 78</w:t>
      </w:r>
      <w:r>
        <w:rPr>
          <w:rStyle w:val="default2"/>
          <w:rFonts w:ascii="Arial" w:hAnsi="Arial" w:cs="Arial"/>
          <w:sz w:val="22"/>
          <w:szCs w:val="22"/>
        </w:rPr>
        <w:t xml:space="preserve">, </w:t>
      </w:r>
      <w:r w:rsidRPr="00305C20">
        <w:rPr>
          <w:rStyle w:val="default2"/>
          <w:rFonts w:ascii="Arial" w:hAnsi="Arial" w:cs="Arial"/>
          <w:sz w:val="22"/>
          <w:szCs w:val="22"/>
        </w:rPr>
        <w:t>Nitra 949 05,</w:t>
      </w:r>
      <w:r>
        <w:rPr>
          <w:rStyle w:val="default2"/>
          <w:rFonts w:ascii="Arial" w:hAnsi="Arial" w:cs="Arial"/>
          <w:sz w:val="22"/>
          <w:szCs w:val="22"/>
        </w:rPr>
        <w:t xml:space="preserve"> </w:t>
      </w:r>
      <w:r w:rsidRPr="00305C20">
        <w:rPr>
          <w:rStyle w:val="default2"/>
          <w:rFonts w:ascii="Arial" w:hAnsi="Arial" w:cs="Arial"/>
          <w:sz w:val="22"/>
          <w:szCs w:val="22"/>
        </w:rPr>
        <w:t>ICO: 46 641 581</w:t>
      </w:r>
      <w:r>
        <w:rPr>
          <w:rStyle w:val="default2"/>
          <w:rFonts w:ascii="Arial" w:hAnsi="Arial" w:cs="Arial"/>
          <w:sz w:val="22"/>
          <w:szCs w:val="22"/>
        </w:rPr>
        <w:t xml:space="preserve"> </w:t>
      </w:r>
      <w:r>
        <w:rPr>
          <w:rStyle w:val="default2"/>
          <w:rFonts w:ascii="Arial" w:hAnsi="Arial" w:cs="Arial"/>
          <w:sz w:val="22"/>
          <w:szCs w:val="22"/>
          <w:lang w:val="en-US"/>
        </w:rPr>
        <w:t>(</w:t>
      </w:r>
      <w:r>
        <w:rPr>
          <w:rStyle w:val="default2"/>
          <w:rFonts w:ascii="Arial" w:hAnsi="Arial" w:cs="Arial"/>
          <w:sz w:val="22"/>
          <w:szCs w:val="22"/>
        </w:rPr>
        <w:t>ďalej len iTreeman s.r.o.</w:t>
      </w:r>
      <w:r>
        <w:rPr>
          <w:rStyle w:val="default2"/>
          <w:rFonts w:ascii="Arial" w:hAnsi="Arial" w:cs="Arial"/>
          <w:sz w:val="22"/>
          <w:szCs w:val="22"/>
          <w:lang w:val="en-US"/>
        </w:rPr>
        <w:t>)</w:t>
      </w:r>
      <w:r>
        <w:rPr>
          <w:rStyle w:val="default2"/>
          <w:rFonts w:ascii="Arial" w:hAnsi="Arial" w:cs="Arial"/>
          <w:sz w:val="22"/>
          <w:szCs w:val="22"/>
        </w:rPr>
        <w:t>, kupujúcemu a zmluvné vzťahy medzi predávajúcim a kupujúcim. Tieto Všeobecné obchodné podmienky sú záväzné a sú neoddeliteľnou súčasťou kúpnej zmluvy uzavretej nižšie popísaným spôsobom so spoločnosťou iTreeman s.r.o. a kupujúcim (ďalej len „Zmluva“).</w:t>
      </w:r>
    </w:p>
    <w:p w:rsidR="00B411F9" w:rsidRDefault="00B411F9" w:rsidP="00B411F9">
      <w:pPr>
        <w:numPr>
          <w:ilvl w:val="0"/>
          <w:numId w:val="9"/>
        </w:numPr>
        <w:tabs>
          <w:tab w:val="left" w:pos="720"/>
        </w:tabs>
        <w:jc w:val="both"/>
        <w:rPr>
          <w:rFonts w:ascii="Arial" w:hAnsi="Arial" w:cs="Arial"/>
        </w:rPr>
      </w:pPr>
      <w:r>
        <w:rPr>
          <w:rFonts w:ascii="Arial" w:hAnsi="Arial" w:cs="Arial"/>
          <w:sz w:val="22"/>
          <w:szCs w:val="22"/>
        </w:rPr>
        <w:t>Ustanovenia týchto všeobecne záväzných podmienok platia okrem prípadu, že by sa zmluvné strany dohodli v kúpnej zmluve (alebo pri objednávke) inak</w:t>
      </w:r>
      <w:r>
        <w:rPr>
          <w:rFonts w:ascii="Arial" w:hAnsi="Arial" w:cs="Arial"/>
        </w:rPr>
        <w:t>.</w:t>
      </w:r>
    </w:p>
    <w:p w:rsidR="00B411F9" w:rsidRDefault="00B411F9" w:rsidP="00B411F9">
      <w:pPr>
        <w:jc w:val="both"/>
        <w:rPr>
          <w:rFonts w:ascii="Arial" w:hAnsi="Arial" w:cs="Arial"/>
        </w:rPr>
      </w:pPr>
    </w:p>
    <w:p w:rsidR="00B411F9" w:rsidRDefault="00B411F9" w:rsidP="00B411F9">
      <w:pPr>
        <w:jc w:val="center"/>
        <w:rPr>
          <w:rFonts w:ascii="Arial" w:hAnsi="Arial" w:cs="Arial"/>
          <w:b/>
          <w:bCs w:val="0"/>
          <w:sz w:val="22"/>
          <w:szCs w:val="22"/>
        </w:rPr>
      </w:pPr>
      <w:r>
        <w:rPr>
          <w:rFonts w:ascii="Arial" w:hAnsi="Arial" w:cs="Arial"/>
          <w:b/>
          <w:bCs w:val="0"/>
          <w:sz w:val="22"/>
          <w:szCs w:val="22"/>
        </w:rPr>
        <w:t>Čl. II.</w:t>
      </w:r>
    </w:p>
    <w:p w:rsidR="00B411F9" w:rsidRDefault="00B411F9" w:rsidP="00B411F9">
      <w:pPr>
        <w:jc w:val="center"/>
        <w:rPr>
          <w:rFonts w:ascii="Arial" w:hAnsi="Arial" w:cs="Arial"/>
          <w:b/>
          <w:bCs w:val="0"/>
          <w:sz w:val="22"/>
          <w:szCs w:val="22"/>
        </w:rPr>
      </w:pPr>
      <w:r>
        <w:rPr>
          <w:rFonts w:ascii="Arial" w:hAnsi="Arial" w:cs="Arial"/>
          <w:b/>
          <w:bCs w:val="0"/>
          <w:sz w:val="22"/>
          <w:szCs w:val="22"/>
        </w:rPr>
        <w:t>Objednávka</w:t>
      </w:r>
    </w:p>
    <w:p w:rsidR="00B411F9" w:rsidRDefault="00B411F9" w:rsidP="00B411F9">
      <w:pPr>
        <w:jc w:val="center"/>
        <w:rPr>
          <w:rFonts w:ascii="Arial" w:hAnsi="Arial" w:cs="Arial"/>
          <w:b/>
          <w:bCs w:val="0"/>
          <w:sz w:val="22"/>
          <w:szCs w:val="22"/>
        </w:rPr>
      </w:pPr>
    </w:p>
    <w:p w:rsidR="00B411F9" w:rsidRDefault="00B411F9" w:rsidP="00B411F9">
      <w:pPr>
        <w:numPr>
          <w:ilvl w:val="0"/>
          <w:numId w:val="5"/>
        </w:numPr>
        <w:tabs>
          <w:tab w:val="left" w:pos="720"/>
        </w:tabs>
        <w:jc w:val="both"/>
        <w:rPr>
          <w:rFonts w:ascii="Arial" w:hAnsi="Arial" w:cs="Arial"/>
          <w:sz w:val="22"/>
          <w:szCs w:val="22"/>
        </w:rPr>
      </w:pPr>
      <w:r>
        <w:rPr>
          <w:rFonts w:ascii="Arial" w:hAnsi="Arial" w:cs="Arial"/>
          <w:sz w:val="22"/>
          <w:szCs w:val="22"/>
        </w:rPr>
        <w:t>Predávajúci sa zaväzuje dodať tovar v súlade s objednávkou kupujúceho.</w:t>
      </w:r>
    </w:p>
    <w:p w:rsidR="00B411F9" w:rsidRDefault="00B411F9" w:rsidP="00B411F9">
      <w:pPr>
        <w:numPr>
          <w:ilvl w:val="0"/>
          <w:numId w:val="5"/>
        </w:numPr>
        <w:tabs>
          <w:tab w:val="left" w:pos="720"/>
        </w:tabs>
        <w:jc w:val="both"/>
        <w:rPr>
          <w:rFonts w:ascii="Arial" w:hAnsi="Arial" w:cs="Arial"/>
          <w:sz w:val="22"/>
          <w:szCs w:val="22"/>
        </w:rPr>
      </w:pPr>
      <w:r>
        <w:rPr>
          <w:rFonts w:ascii="Arial" w:hAnsi="Arial" w:cs="Arial"/>
          <w:sz w:val="22"/>
          <w:szCs w:val="22"/>
        </w:rPr>
        <w:t>V objednávke kupujúci uvedie údaje potrebné k špecifikácii tovaru, najmä:</w:t>
      </w:r>
    </w:p>
    <w:p w:rsidR="00B411F9" w:rsidRDefault="00B411F9" w:rsidP="00B411F9">
      <w:pPr>
        <w:ind w:left="720"/>
        <w:jc w:val="both"/>
        <w:rPr>
          <w:rFonts w:ascii="Arial" w:hAnsi="Arial" w:cs="Arial"/>
          <w:sz w:val="22"/>
          <w:szCs w:val="22"/>
        </w:rPr>
      </w:pPr>
    </w:p>
    <w:p w:rsidR="00B411F9" w:rsidRDefault="00B411F9" w:rsidP="00B411F9">
      <w:pPr>
        <w:numPr>
          <w:ilvl w:val="1"/>
          <w:numId w:val="5"/>
        </w:numPr>
        <w:tabs>
          <w:tab w:val="left" w:pos="1440"/>
        </w:tabs>
        <w:jc w:val="both"/>
        <w:rPr>
          <w:rFonts w:ascii="Arial" w:hAnsi="Arial" w:cs="Arial"/>
          <w:sz w:val="22"/>
          <w:szCs w:val="22"/>
        </w:rPr>
      </w:pPr>
      <w:r>
        <w:rPr>
          <w:rFonts w:ascii="Arial" w:hAnsi="Arial" w:cs="Arial"/>
          <w:sz w:val="22"/>
          <w:szCs w:val="22"/>
        </w:rPr>
        <w:t>špecifikáciu výrobku,</w:t>
      </w:r>
    </w:p>
    <w:p w:rsidR="00B411F9" w:rsidRDefault="00B411F9" w:rsidP="00B411F9">
      <w:pPr>
        <w:numPr>
          <w:ilvl w:val="1"/>
          <w:numId w:val="5"/>
        </w:numPr>
        <w:tabs>
          <w:tab w:val="left" w:pos="1440"/>
        </w:tabs>
        <w:jc w:val="both"/>
        <w:rPr>
          <w:rFonts w:ascii="Arial" w:hAnsi="Arial" w:cs="Arial"/>
          <w:sz w:val="22"/>
          <w:szCs w:val="22"/>
        </w:rPr>
      </w:pPr>
      <w:r>
        <w:rPr>
          <w:rFonts w:ascii="Arial" w:hAnsi="Arial" w:cs="Arial"/>
          <w:sz w:val="22"/>
          <w:szCs w:val="22"/>
        </w:rPr>
        <w:t>dodacie podmienky (miesto dodania),</w:t>
      </w:r>
    </w:p>
    <w:p w:rsidR="00B411F9" w:rsidRDefault="00B411F9" w:rsidP="00B411F9">
      <w:pPr>
        <w:numPr>
          <w:ilvl w:val="1"/>
          <w:numId w:val="5"/>
        </w:numPr>
        <w:tabs>
          <w:tab w:val="left" w:pos="1440"/>
        </w:tabs>
        <w:jc w:val="both"/>
        <w:rPr>
          <w:rFonts w:ascii="Arial" w:hAnsi="Arial" w:cs="Arial"/>
          <w:sz w:val="22"/>
          <w:szCs w:val="22"/>
        </w:rPr>
      </w:pPr>
      <w:r>
        <w:rPr>
          <w:rFonts w:ascii="Arial" w:hAnsi="Arial" w:cs="Arial"/>
          <w:sz w:val="22"/>
          <w:szCs w:val="22"/>
        </w:rPr>
        <w:t>ďalšie vzájomné dojednania podľa formulára na webovej stránke predávajúceho.</w:t>
      </w:r>
    </w:p>
    <w:p w:rsidR="00B411F9" w:rsidRDefault="00B411F9" w:rsidP="00B411F9">
      <w:pPr>
        <w:ind w:left="1440"/>
        <w:jc w:val="both"/>
        <w:rPr>
          <w:rFonts w:ascii="Arial" w:hAnsi="Arial" w:cs="Arial"/>
          <w:sz w:val="22"/>
          <w:szCs w:val="22"/>
        </w:rPr>
      </w:pPr>
    </w:p>
    <w:p w:rsidR="00B411F9" w:rsidRDefault="00B411F9" w:rsidP="00B411F9">
      <w:pPr>
        <w:numPr>
          <w:ilvl w:val="0"/>
          <w:numId w:val="5"/>
        </w:numPr>
        <w:tabs>
          <w:tab w:val="left" w:pos="720"/>
        </w:tabs>
        <w:jc w:val="both"/>
        <w:rPr>
          <w:rFonts w:ascii="Arial" w:hAnsi="Arial" w:cs="Arial"/>
          <w:sz w:val="22"/>
          <w:szCs w:val="22"/>
        </w:rPr>
      </w:pPr>
      <w:r>
        <w:rPr>
          <w:rFonts w:ascii="Arial" w:hAnsi="Arial" w:cs="Arial"/>
          <w:sz w:val="22"/>
          <w:szCs w:val="22"/>
        </w:rPr>
        <w:t>Kupujúci je povinný objednaný tovar prevziať a zaplatiť kúpnu cenu.</w:t>
      </w:r>
    </w:p>
    <w:p w:rsidR="00B411F9" w:rsidRDefault="00B411F9" w:rsidP="00B411F9">
      <w:pPr>
        <w:numPr>
          <w:ilvl w:val="0"/>
          <w:numId w:val="5"/>
        </w:numPr>
        <w:tabs>
          <w:tab w:val="left" w:pos="720"/>
        </w:tabs>
        <w:jc w:val="both"/>
        <w:rPr>
          <w:rStyle w:val="default2"/>
          <w:rFonts w:ascii="Arial" w:hAnsi="Arial" w:cs="Arial"/>
          <w:sz w:val="22"/>
          <w:szCs w:val="22"/>
        </w:rPr>
      </w:pPr>
      <w:r>
        <w:rPr>
          <w:rFonts w:ascii="Arial" w:hAnsi="Arial" w:cs="Arial"/>
          <w:sz w:val="22"/>
          <w:szCs w:val="22"/>
        </w:rPr>
        <w:t xml:space="preserve">Kupujúci objednaním tovaru spoločnosti iTreeman s.r.o., vyjadruje súhlas s týmito všeobecnými obchodnými podmienkami a s tým, </w:t>
      </w:r>
      <w:r>
        <w:rPr>
          <w:rStyle w:val="default2"/>
          <w:rFonts w:ascii="Arial" w:hAnsi="Arial" w:cs="Arial"/>
          <w:sz w:val="22"/>
          <w:szCs w:val="22"/>
        </w:rPr>
        <w:t>že zmluva bude uzatvorená podľa právneho poriadku Slovenskej republiky a bude sa riadiť právnym poriadkom Slovenskej republiky.</w:t>
      </w:r>
    </w:p>
    <w:p w:rsidR="00B411F9" w:rsidRDefault="00B411F9" w:rsidP="00B411F9">
      <w:pPr>
        <w:numPr>
          <w:ilvl w:val="0"/>
          <w:numId w:val="5"/>
        </w:numPr>
        <w:tabs>
          <w:tab w:val="left" w:pos="720"/>
        </w:tabs>
        <w:jc w:val="both"/>
        <w:rPr>
          <w:rStyle w:val="default2"/>
          <w:rFonts w:ascii="Arial" w:hAnsi="Arial" w:cs="Arial"/>
          <w:sz w:val="22"/>
          <w:szCs w:val="22"/>
        </w:rPr>
      </w:pPr>
      <w:r>
        <w:rPr>
          <w:rStyle w:val="default2"/>
          <w:rFonts w:ascii="Arial" w:hAnsi="Arial" w:cs="Arial"/>
          <w:sz w:val="22"/>
          <w:szCs w:val="22"/>
        </w:rPr>
        <w:t>Za potvrdenie objednávky sa považuje jej písomné podpísanie predávajúcim alebo potvrdenie prostredníctvom elektronickej komunikácie emailom zo strany predávajúceho na emailovú adresu objednávateľa.</w:t>
      </w:r>
    </w:p>
    <w:p w:rsidR="00B411F9" w:rsidRDefault="00B411F9" w:rsidP="00B411F9">
      <w:pPr>
        <w:jc w:val="center"/>
      </w:pPr>
    </w:p>
    <w:p w:rsidR="00B411F9" w:rsidRDefault="00B411F9" w:rsidP="00B411F9">
      <w:pPr>
        <w:jc w:val="center"/>
        <w:rPr>
          <w:rStyle w:val="default2"/>
          <w:rFonts w:ascii="Arial" w:hAnsi="Arial" w:cs="Arial"/>
          <w:b/>
          <w:sz w:val="22"/>
          <w:szCs w:val="22"/>
        </w:rPr>
      </w:pPr>
      <w:r>
        <w:rPr>
          <w:rStyle w:val="default2"/>
          <w:rFonts w:ascii="Arial" w:hAnsi="Arial" w:cs="Arial"/>
          <w:b/>
          <w:sz w:val="22"/>
          <w:szCs w:val="22"/>
        </w:rPr>
        <w:t>Čl. III.</w:t>
      </w:r>
    </w:p>
    <w:p w:rsidR="00B411F9" w:rsidRDefault="00B411F9" w:rsidP="00B411F9">
      <w:pPr>
        <w:jc w:val="center"/>
        <w:rPr>
          <w:rStyle w:val="default2"/>
          <w:rFonts w:ascii="Arial" w:hAnsi="Arial" w:cs="Arial"/>
          <w:b/>
          <w:sz w:val="22"/>
          <w:szCs w:val="22"/>
        </w:rPr>
      </w:pPr>
      <w:r>
        <w:rPr>
          <w:rStyle w:val="default2"/>
          <w:rFonts w:ascii="Arial" w:hAnsi="Arial" w:cs="Arial"/>
          <w:b/>
          <w:sz w:val="22"/>
          <w:szCs w:val="22"/>
        </w:rPr>
        <w:t>Platobné podmienky</w:t>
      </w:r>
    </w:p>
    <w:p w:rsidR="00B411F9" w:rsidRDefault="00B411F9" w:rsidP="00B411F9">
      <w:pPr>
        <w:jc w:val="both"/>
      </w:pPr>
    </w:p>
    <w:p w:rsidR="00B411F9" w:rsidRDefault="00B411F9" w:rsidP="00B411F9">
      <w:pPr>
        <w:numPr>
          <w:ilvl w:val="0"/>
          <w:numId w:val="2"/>
        </w:numPr>
        <w:tabs>
          <w:tab w:val="left" w:pos="720"/>
        </w:tabs>
        <w:jc w:val="both"/>
        <w:rPr>
          <w:rStyle w:val="default2"/>
          <w:rFonts w:ascii="Arial" w:hAnsi="Arial" w:cs="Arial"/>
          <w:sz w:val="22"/>
          <w:szCs w:val="22"/>
        </w:rPr>
      </w:pPr>
      <w:r>
        <w:rPr>
          <w:rStyle w:val="default2"/>
          <w:rFonts w:ascii="Arial" w:hAnsi="Arial" w:cs="Arial"/>
          <w:sz w:val="22"/>
          <w:szCs w:val="22"/>
        </w:rPr>
        <w:t>Kupujúci sa zaväzuje zaplatiť predávajúcemu kúpnu cenu podľa platobných podmienok platných v deň potvrdenia objednávky prevodným príkazom na účet predávajúceho.</w:t>
      </w:r>
    </w:p>
    <w:p w:rsidR="00B411F9" w:rsidRDefault="00B411F9" w:rsidP="00B411F9">
      <w:pPr>
        <w:numPr>
          <w:ilvl w:val="0"/>
          <w:numId w:val="2"/>
        </w:numPr>
        <w:tabs>
          <w:tab w:val="left" w:pos="720"/>
        </w:tabs>
        <w:jc w:val="both"/>
        <w:rPr>
          <w:rStyle w:val="default2"/>
          <w:rFonts w:ascii="Arial" w:hAnsi="Arial" w:cs="Arial"/>
          <w:sz w:val="22"/>
          <w:szCs w:val="22"/>
        </w:rPr>
      </w:pPr>
      <w:r>
        <w:rPr>
          <w:rStyle w:val="default2"/>
          <w:rFonts w:ascii="Arial" w:hAnsi="Arial" w:cs="Arial"/>
          <w:sz w:val="22"/>
          <w:szCs w:val="22"/>
        </w:rPr>
        <w:t>Záloha na kúpnu cenu je vo výške 100 % kúpnej ceny, ktorá je splatná vopred.</w:t>
      </w:r>
    </w:p>
    <w:p w:rsidR="00B411F9" w:rsidRDefault="00B411F9" w:rsidP="00B411F9">
      <w:pPr>
        <w:numPr>
          <w:ilvl w:val="0"/>
          <w:numId w:val="2"/>
        </w:numPr>
        <w:tabs>
          <w:tab w:val="left" w:pos="720"/>
        </w:tabs>
        <w:jc w:val="both"/>
        <w:rPr>
          <w:rStyle w:val="default2"/>
          <w:rFonts w:ascii="Arial" w:hAnsi="Arial" w:cs="Arial"/>
          <w:sz w:val="22"/>
          <w:szCs w:val="22"/>
        </w:rPr>
      </w:pPr>
      <w:r>
        <w:rPr>
          <w:rStyle w:val="default2"/>
          <w:rFonts w:ascii="Arial" w:hAnsi="Arial" w:cs="Arial"/>
          <w:sz w:val="22"/>
          <w:szCs w:val="22"/>
        </w:rPr>
        <w:t>Tovar sa považuje  za zaplatený až pripísaním kúpnej ceny v celej výške vrátane DPH na účet predávajúceho.</w:t>
      </w:r>
    </w:p>
    <w:p w:rsidR="00B411F9" w:rsidRDefault="00B411F9" w:rsidP="00B411F9">
      <w:pPr>
        <w:numPr>
          <w:ilvl w:val="0"/>
          <w:numId w:val="2"/>
        </w:numPr>
        <w:tabs>
          <w:tab w:val="left" w:pos="720"/>
        </w:tabs>
        <w:jc w:val="both"/>
        <w:rPr>
          <w:rStyle w:val="default2"/>
          <w:rFonts w:ascii="Arial" w:hAnsi="Arial" w:cs="Arial"/>
          <w:sz w:val="22"/>
          <w:szCs w:val="22"/>
        </w:rPr>
      </w:pPr>
      <w:r>
        <w:rPr>
          <w:rStyle w:val="default2"/>
          <w:rFonts w:ascii="Arial" w:hAnsi="Arial" w:cs="Arial"/>
          <w:sz w:val="22"/>
          <w:szCs w:val="22"/>
        </w:rPr>
        <w:t>Dokladom o predaji je faktúra, ktorá je zaslaná spolu s tovarom. Faktúra slúži  ako záručný list.</w:t>
      </w:r>
    </w:p>
    <w:p w:rsidR="00B411F9" w:rsidRDefault="00B411F9" w:rsidP="00B411F9">
      <w:pPr>
        <w:jc w:val="both"/>
      </w:pPr>
    </w:p>
    <w:p w:rsidR="00B411F9" w:rsidRDefault="00B411F9" w:rsidP="00B411F9">
      <w:pPr>
        <w:ind w:left="720"/>
        <w:jc w:val="both"/>
      </w:pPr>
    </w:p>
    <w:p w:rsidR="00B411F9" w:rsidRDefault="00B411F9" w:rsidP="00B411F9">
      <w:pPr>
        <w:jc w:val="center"/>
        <w:rPr>
          <w:rStyle w:val="default2"/>
          <w:rFonts w:ascii="Arial" w:hAnsi="Arial" w:cs="Arial"/>
          <w:b/>
          <w:sz w:val="22"/>
          <w:szCs w:val="22"/>
        </w:rPr>
      </w:pPr>
      <w:r>
        <w:rPr>
          <w:rStyle w:val="default2"/>
          <w:rFonts w:ascii="Arial" w:hAnsi="Arial" w:cs="Arial"/>
          <w:b/>
          <w:sz w:val="22"/>
          <w:szCs w:val="22"/>
        </w:rPr>
        <w:t>Čl. IV.</w:t>
      </w:r>
    </w:p>
    <w:p w:rsidR="00B411F9" w:rsidRDefault="00B411F9" w:rsidP="00B411F9">
      <w:pPr>
        <w:jc w:val="center"/>
        <w:rPr>
          <w:rStyle w:val="default2"/>
          <w:rFonts w:ascii="Arial" w:hAnsi="Arial" w:cs="Arial"/>
          <w:b/>
          <w:sz w:val="22"/>
          <w:szCs w:val="22"/>
        </w:rPr>
      </w:pPr>
      <w:r>
        <w:rPr>
          <w:rStyle w:val="default2"/>
          <w:rFonts w:ascii="Arial" w:hAnsi="Arial" w:cs="Arial"/>
          <w:b/>
          <w:sz w:val="22"/>
          <w:szCs w:val="22"/>
        </w:rPr>
        <w:lastRenderedPageBreak/>
        <w:t>Dodacie podmienky a miesto dodania</w:t>
      </w:r>
    </w:p>
    <w:p w:rsidR="00B411F9" w:rsidRDefault="00B411F9" w:rsidP="00B411F9">
      <w:pPr>
        <w:jc w:val="center"/>
        <w:rPr>
          <w:rStyle w:val="default2"/>
          <w:rFonts w:ascii="Arial" w:hAnsi="Arial" w:cs="Arial"/>
          <w:b/>
        </w:rPr>
      </w:pPr>
      <w:r>
        <w:rPr>
          <w:rStyle w:val="default2"/>
          <w:rFonts w:ascii="Arial" w:hAnsi="Arial" w:cs="Arial"/>
          <w:b/>
        </w:rPr>
        <w:t xml:space="preserve"> </w:t>
      </w:r>
    </w:p>
    <w:p w:rsidR="00B411F9" w:rsidRDefault="00B411F9" w:rsidP="00B411F9">
      <w:pPr>
        <w:numPr>
          <w:ilvl w:val="0"/>
          <w:numId w:val="3"/>
        </w:numPr>
        <w:tabs>
          <w:tab w:val="left" w:pos="720"/>
        </w:tabs>
        <w:jc w:val="both"/>
        <w:rPr>
          <w:rStyle w:val="default2"/>
          <w:rFonts w:ascii="Arial" w:hAnsi="Arial" w:cs="Arial"/>
          <w:sz w:val="22"/>
          <w:szCs w:val="22"/>
        </w:rPr>
      </w:pPr>
      <w:r>
        <w:rPr>
          <w:rStyle w:val="default2"/>
          <w:rFonts w:ascii="Arial" w:hAnsi="Arial" w:cs="Arial"/>
          <w:sz w:val="22"/>
          <w:szCs w:val="22"/>
        </w:rPr>
        <w:t>Predávajúci sa zaväzuje dodať tovar v súlade s objednávkou.</w:t>
      </w:r>
    </w:p>
    <w:p w:rsidR="00B411F9" w:rsidRDefault="00B411F9" w:rsidP="00B411F9">
      <w:pPr>
        <w:numPr>
          <w:ilvl w:val="0"/>
          <w:numId w:val="3"/>
        </w:numPr>
        <w:tabs>
          <w:tab w:val="left" w:pos="720"/>
        </w:tabs>
        <w:jc w:val="both"/>
        <w:rPr>
          <w:rFonts w:ascii="Arial" w:hAnsi="Arial" w:cs="Arial"/>
          <w:sz w:val="22"/>
          <w:szCs w:val="22"/>
        </w:rPr>
      </w:pPr>
      <w:r>
        <w:rPr>
          <w:rFonts w:ascii="Arial" w:hAnsi="Arial" w:cs="Arial"/>
          <w:sz w:val="22"/>
          <w:szCs w:val="22"/>
        </w:rPr>
        <w:t>Miestom dodania tovaru je sídlo kupujúceho alebo trvalý pobyt kupujúceho, pokiaľ nie je v objednávke uvedené inak..</w:t>
      </w:r>
    </w:p>
    <w:p w:rsidR="00B411F9" w:rsidRDefault="00B411F9" w:rsidP="00B411F9">
      <w:pPr>
        <w:numPr>
          <w:ilvl w:val="0"/>
          <w:numId w:val="3"/>
        </w:numPr>
        <w:tabs>
          <w:tab w:val="left" w:pos="720"/>
        </w:tabs>
        <w:jc w:val="both"/>
        <w:rPr>
          <w:rFonts w:ascii="Arial" w:hAnsi="Arial" w:cs="Arial"/>
          <w:sz w:val="22"/>
          <w:szCs w:val="22"/>
        </w:rPr>
      </w:pPr>
      <w:r>
        <w:rPr>
          <w:rFonts w:ascii="Arial" w:hAnsi="Arial" w:cs="Arial"/>
          <w:sz w:val="22"/>
          <w:szCs w:val="22"/>
        </w:rPr>
        <w:t>Objednávky vybavuje predávajúci priebežne. Dodacia lehota je 3 mesiace od uhradenia kúpnej ceny v celej výške, ak pri objednávke a jej potvrdení nie je dohodnutá iná dodacia lehota.</w:t>
      </w:r>
    </w:p>
    <w:p w:rsidR="00B411F9" w:rsidRDefault="00B411F9" w:rsidP="00B411F9">
      <w:pPr>
        <w:ind w:left="720"/>
        <w:jc w:val="both"/>
        <w:rPr>
          <w:rFonts w:ascii="Arial" w:hAnsi="Arial" w:cs="Arial"/>
          <w:sz w:val="22"/>
          <w:szCs w:val="22"/>
        </w:rPr>
      </w:pPr>
    </w:p>
    <w:p w:rsidR="00B411F9" w:rsidRDefault="00B411F9" w:rsidP="00B411F9">
      <w:pPr>
        <w:jc w:val="both"/>
        <w:rPr>
          <w:rFonts w:ascii="Arial" w:hAnsi="Arial" w:cs="Arial"/>
        </w:rPr>
      </w:pPr>
    </w:p>
    <w:p w:rsidR="00B411F9" w:rsidRDefault="00B411F9" w:rsidP="00B411F9">
      <w:pPr>
        <w:jc w:val="center"/>
        <w:rPr>
          <w:rFonts w:ascii="Arial" w:hAnsi="Arial" w:cs="Arial"/>
          <w:b/>
          <w:bCs w:val="0"/>
          <w:sz w:val="22"/>
          <w:szCs w:val="22"/>
        </w:rPr>
      </w:pPr>
      <w:r>
        <w:rPr>
          <w:rFonts w:ascii="Arial" w:hAnsi="Arial" w:cs="Arial"/>
          <w:b/>
          <w:bCs w:val="0"/>
          <w:sz w:val="22"/>
          <w:szCs w:val="22"/>
        </w:rPr>
        <w:t>Čl. V.</w:t>
      </w:r>
    </w:p>
    <w:p w:rsidR="00B411F9" w:rsidRDefault="00B411F9" w:rsidP="00B411F9">
      <w:pPr>
        <w:pStyle w:val="Heading1"/>
        <w:tabs>
          <w:tab w:val="left" w:pos="0"/>
        </w:tabs>
        <w:rPr>
          <w:rFonts w:ascii="Arial" w:hAnsi="Arial" w:cs="Arial"/>
          <w:sz w:val="22"/>
          <w:szCs w:val="22"/>
        </w:rPr>
      </w:pPr>
      <w:r>
        <w:rPr>
          <w:rFonts w:ascii="Arial" w:hAnsi="Arial" w:cs="Arial"/>
          <w:sz w:val="22"/>
          <w:szCs w:val="22"/>
        </w:rPr>
        <w:t>Zodpovednosť za vady a záruky</w:t>
      </w:r>
    </w:p>
    <w:p w:rsidR="00B411F9" w:rsidRDefault="00B411F9" w:rsidP="00B411F9">
      <w:pPr>
        <w:jc w:val="center"/>
        <w:rPr>
          <w:rFonts w:ascii="Arial" w:hAnsi="Arial" w:cs="Arial"/>
          <w:b/>
          <w:bCs w:val="0"/>
        </w:rPr>
      </w:pPr>
    </w:p>
    <w:p w:rsidR="00B411F9" w:rsidRDefault="00B411F9" w:rsidP="00B411F9">
      <w:pPr>
        <w:pStyle w:val="BodyText"/>
        <w:numPr>
          <w:ilvl w:val="0"/>
          <w:numId w:val="7"/>
        </w:numPr>
        <w:tabs>
          <w:tab w:val="left" w:pos="720"/>
        </w:tabs>
        <w:rPr>
          <w:rFonts w:ascii="Arial" w:hAnsi="Arial" w:cs="Arial"/>
          <w:sz w:val="22"/>
          <w:szCs w:val="22"/>
        </w:rPr>
      </w:pPr>
      <w:r>
        <w:rPr>
          <w:rFonts w:ascii="Arial" w:hAnsi="Arial" w:cs="Arial"/>
          <w:sz w:val="22"/>
          <w:szCs w:val="22"/>
        </w:rPr>
        <w:t>Práva a povinnosti za vady dodaného tovaru sa riadia ustanoveniami § 420 a nasl. Obchodného zákonníka u právnických osôb, fyzických osobách – podnikateľov. U fyzických osobách sa zodpovednosť za vady riadi ustanoveniami Občianskeho zákonníka a Zákona o ochrane spotrebiteľa.</w:t>
      </w:r>
    </w:p>
    <w:p w:rsidR="00B411F9" w:rsidRDefault="00B411F9" w:rsidP="00B411F9">
      <w:pPr>
        <w:numPr>
          <w:ilvl w:val="0"/>
          <w:numId w:val="7"/>
        </w:numPr>
        <w:tabs>
          <w:tab w:val="left" w:pos="720"/>
        </w:tabs>
        <w:jc w:val="both"/>
        <w:rPr>
          <w:rFonts w:ascii="Arial" w:hAnsi="Arial" w:cs="Arial"/>
          <w:sz w:val="22"/>
          <w:szCs w:val="22"/>
        </w:rPr>
      </w:pPr>
      <w:r>
        <w:rPr>
          <w:rFonts w:ascii="Arial" w:hAnsi="Arial" w:cs="Arial"/>
          <w:sz w:val="22"/>
          <w:szCs w:val="22"/>
        </w:rPr>
        <w:t>Záručná doba je 24 mesiacov a začína plynúť dňom prevzatia tovaru kupujúcim.</w:t>
      </w:r>
    </w:p>
    <w:p w:rsidR="00B411F9" w:rsidRDefault="00B411F9" w:rsidP="00B411F9">
      <w:pPr>
        <w:numPr>
          <w:ilvl w:val="0"/>
          <w:numId w:val="7"/>
        </w:numPr>
        <w:tabs>
          <w:tab w:val="left" w:pos="720"/>
        </w:tabs>
        <w:jc w:val="both"/>
        <w:rPr>
          <w:rFonts w:ascii="Arial" w:hAnsi="Arial" w:cs="Arial"/>
          <w:sz w:val="22"/>
          <w:szCs w:val="22"/>
        </w:rPr>
      </w:pPr>
      <w:r>
        <w:rPr>
          <w:rFonts w:ascii="Arial" w:hAnsi="Arial" w:cs="Arial"/>
          <w:sz w:val="22"/>
          <w:szCs w:val="22"/>
        </w:rPr>
        <w:t>Zjavné vady a kompletnosť dodávky je kupujúci povinný uplatniť pri u predávajúceho pri prevzatí tovaru, iné vady je povinný oznámiť predávajúcemu bez zbytočného odkladu po tom, čo mohli byť zistené pri zachovaní odbornej starostlivosti.</w:t>
      </w:r>
    </w:p>
    <w:p w:rsidR="00B411F9" w:rsidRDefault="00B411F9" w:rsidP="00B411F9">
      <w:pPr>
        <w:numPr>
          <w:ilvl w:val="0"/>
          <w:numId w:val="7"/>
        </w:numPr>
        <w:tabs>
          <w:tab w:val="left" w:pos="720"/>
        </w:tabs>
        <w:jc w:val="both"/>
        <w:rPr>
          <w:rFonts w:ascii="Arial" w:hAnsi="Arial" w:cs="Arial"/>
          <w:sz w:val="22"/>
          <w:szCs w:val="22"/>
        </w:rPr>
      </w:pPr>
      <w:r>
        <w:rPr>
          <w:rFonts w:ascii="Arial" w:hAnsi="Arial" w:cs="Arial"/>
          <w:sz w:val="22"/>
          <w:szCs w:val="22"/>
        </w:rPr>
        <w:t>Práva kupujúceho z vád zanikajú, ak vady neboli riadne a včas oznámené písomnou formou alebo emailom predávajúcemu alebo ak kupujúci nedodrží podmienky, ktoré sú určené v návode na obsluhu, alebo ak kupujúci s tovarom neodborne nakladá.</w:t>
      </w:r>
    </w:p>
    <w:p w:rsidR="00B411F9" w:rsidRDefault="00B411F9" w:rsidP="00B411F9">
      <w:pPr>
        <w:ind w:left="360"/>
        <w:jc w:val="both"/>
      </w:pPr>
    </w:p>
    <w:p w:rsidR="00B411F9" w:rsidRDefault="00B411F9" w:rsidP="00B411F9">
      <w:pPr>
        <w:ind w:left="360"/>
        <w:jc w:val="center"/>
        <w:rPr>
          <w:rStyle w:val="default2"/>
          <w:rFonts w:ascii="Arial" w:hAnsi="Arial" w:cs="Arial"/>
          <w:b/>
          <w:sz w:val="22"/>
          <w:szCs w:val="22"/>
        </w:rPr>
      </w:pPr>
      <w:r>
        <w:rPr>
          <w:rStyle w:val="default2"/>
          <w:rFonts w:ascii="Arial" w:hAnsi="Arial" w:cs="Arial"/>
          <w:b/>
          <w:sz w:val="22"/>
          <w:szCs w:val="22"/>
        </w:rPr>
        <w:t>Čl. VI.</w:t>
      </w:r>
    </w:p>
    <w:p w:rsidR="00B411F9" w:rsidRDefault="00B411F9" w:rsidP="00B411F9">
      <w:pPr>
        <w:ind w:left="360"/>
        <w:jc w:val="center"/>
        <w:rPr>
          <w:rStyle w:val="default2"/>
          <w:rFonts w:ascii="Arial" w:hAnsi="Arial" w:cs="Arial"/>
          <w:b/>
          <w:sz w:val="22"/>
          <w:szCs w:val="22"/>
        </w:rPr>
      </w:pPr>
      <w:r>
        <w:rPr>
          <w:rStyle w:val="default2"/>
          <w:rFonts w:ascii="Arial" w:hAnsi="Arial" w:cs="Arial"/>
          <w:b/>
          <w:sz w:val="22"/>
          <w:szCs w:val="22"/>
        </w:rPr>
        <w:t>Vlastnícke právo k tovaru a nebezpečenstvo škody na tovare</w:t>
      </w:r>
    </w:p>
    <w:p w:rsidR="00B411F9" w:rsidRDefault="00B411F9" w:rsidP="00B411F9">
      <w:pPr>
        <w:ind w:left="360"/>
        <w:jc w:val="center"/>
      </w:pPr>
    </w:p>
    <w:p w:rsidR="00B411F9" w:rsidRDefault="00B411F9" w:rsidP="00B411F9">
      <w:pPr>
        <w:pStyle w:val="BodyTextIndent"/>
        <w:numPr>
          <w:ilvl w:val="0"/>
          <w:numId w:val="4"/>
        </w:numPr>
        <w:tabs>
          <w:tab w:val="left" w:pos="720"/>
        </w:tabs>
        <w:rPr>
          <w:rStyle w:val="default2"/>
          <w:rFonts w:ascii="Arial" w:hAnsi="Arial" w:cs="Arial"/>
          <w:sz w:val="22"/>
          <w:szCs w:val="22"/>
        </w:rPr>
      </w:pPr>
      <w:r>
        <w:rPr>
          <w:rStyle w:val="default2"/>
          <w:rFonts w:ascii="Arial" w:hAnsi="Arial" w:cs="Arial"/>
          <w:sz w:val="22"/>
          <w:szCs w:val="22"/>
        </w:rPr>
        <w:t>Vlastnícke právo k tovaru prechádza na kupujúceho až dňom prevzatia tovaru.</w:t>
      </w:r>
    </w:p>
    <w:p w:rsidR="00B411F9" w:rsidRDefault="00B411F9" w:rsidP="00B411F9">
      <w:pPr>
        <w:pStyle w:val="BodyTextIndent"/>
        <w:numPr>
          <w:ilvl w:val="0"/>
          <w:numId w:val="4"/>
        </w:numPr>
        <w:tabs>
          <w:tab w:val="left" w:pos="720"/>
        </w:tabs>
        <w:rPr>
          <w:rStyle w:val="default2"/>
          <w:rFonts w:ascii="Arial" w:hAnsi="Arial" w:cs="Arial"/>
          <w:sz w:val="22"/>
          <w:szCs w:val="22"/>
        </w:rPr>
      </w:pPr>
      <w:r>
        <w:rPr>
          <w:rStyle w:val="default2"/>
          <w:rFonts w:ascii="Arial" w:hAnsi="Arial" w:cs="Arial"/>
          <w:sz w:val="22"/>
          <w:szCs w:val="22"/>
        </w:rPr>
        <w:t>Nebezpečenstvo škody na tovare prechádza na kupujúceho v čase, keď prevezme tovar od predávajúceho alebo prepravnej spoločnosti v mieste dodania, alebo ak tak neurobí včas, v čase, keď mu predávajúci alebo prepravná spoločnosť umožní nakladať s tovarom a kupujúci poruší zmluvu tým, že tovar neprevezme.</w:t>
      </w:r>
    </w:p>
    <w:p w:rsidR="00B411F9" w:rsidRDefault="00B411F9" w:rsidP="00B411F9">
      <w:pPr>
        <w:ind w:left="360"/>
        <w:jc w:val="both"/>
      </w:pPr>
    </w:p>
    <w:p w:rsidR="00B411F9" w:rsidRDefault="00B411F9" w:rsidP="00B411F9">
      <w:pPr>
        <w:ind w:left="360"/>
        <w:jc w:val="center"/>
        <w:rPr>
          <w:rStyle w:val="default2"/>
          <w:rFonts w:ascii="Arial" w:hAnsi="Arial" w:cs="Arial"/>
          <w:b/>
          <w:sz w:val="22"/>
          <w:szCs w:val="22"/>
        </w:rPr>
      </w:pPr>
      <w:r>
        <w:rPr>
          <w:rStyle w:val="default2"/>
          <w:rFonts w:ascii="Arial" w:hAnsi="Arial" w:cs="Arial"/>
          <w:b/>
          <w:sz w:val="22"/>
          <w:szCs w:val="22"/>
        </w:rPr>
        <w:t>Čl. VII.</w:t>
      </w:r>
    </w:p>
    <w:p w:rsidR="00B411F9" w:rsidRDefault="00B411F9" w:rsidP="00B411F9">
      <w:pPr>
        <w:pStyle w:val="Heading2"/>
        <w:tabs>
          <w:tab w:val="left" w:pos="360"/>
        </w:tabs>
        <w:rPr>
          <w:rStyle w:val="default2"/>
          <w:rFonts w:ascii="Arial" w:hAnsi="Arial" w:cs="Arial"/>
          <w:sz w:val="22"/>
          <w:szCs w:val="22"/>
        </w:rPr>
      </w:pPr>
      <w:r>
        <w:rPr>
          <w:rStyle w:val="default2"/>
          <w:rFonts w:ascii="Arial" w:hAnsi="Arial" w:cs="Arial"/>
          <w:sz w:val="22"/>
          <w:szCs w:val="22"/>
        </w:rPr>
        <w:t>Vyššia moc</w:t>
      </w:r>
    </w:p>
    <w:p w:rsidR="00B411F9" w:rsidRDefault="00B411F9" w:rsidP="00B411F9">
      <w:pPr>
        <w:ind w:left="360"/>
        <w:jc w:val="center"/>
        <w:rPr>
          <w:rFonts w:ascii="Arial" w:hAnsi="Arial" w:cs="Arial"/>
          <w:b/>
          <w:bCs w:val="0"/>
        </w:rPr>
      </w:pPr>
    </w:p>
    <w:p w:rsidR="00B411F9" w:rsidRDefault="00B411F9" w:rsidP="00B411F9">
      <w:pPr>
        <w:numPr>
          <w:ilvl w:val="0"/>
          <w:numId w:val="8"/>
        </w:numPr>
        <w:tabs>
          <w:tab w:val="left" w:pos="720"/>
        </w:tabs>
        <w:jc w:val="both"/>
        <w:rPr>
          <w:rStyle w:val="default2"/>
          <w:rFonts w:ascii="Arial" w:hAnsi="Arial" w:cs="Arial"/>
          <w:sz w:val="22"/>
          <w:szCs w:val="22"/>
        </w:rPr>
      </w:pPr>
      <w:r>
        <w:rPr>
          <w:rStyle w:val="default2"/>
          <w:rFonts w:ascii="Arial" w:hAnsi="Arial" w:cs="Arial"/>
          <w:sz w:val="22"/>
          <w:szCs w:val="22"/>
        </w:rPr>
        <w:t>Predávajúci nenesie zodpovednosť za škodu vzniknutú v prípadoch spôsobených vyššou mocou. Za vyššiu moc budú považované nasledujúce skutočnosti, pokiaľ znemožnia realizáciu objednávky alebo spôsobia, že takáto realizácia sa stane neprimerane komplikovaná: prírodné katastrofy, vojna, občianske nepokoje, rekvizície, reštrikcie zo strany štátu, zákazy alebo právne opatrenia akéhokoľvek druhu, dovozné alebo vývozné obmedzenia, štrajky, výluky, pracovné konflikty, požiar, havária alebo akékoľvek iné dôvody, ktoré sú mimo vplyvu a kontroly predávajúceho.</w:t>
      </w:r>
    </w:p>
    <w:p w:rsidR="00B411F9" w:rsidRDefault="00B411F9" w:rsidP="00B411F9">
      <w:pPr>
        <w:numPr>
          <w:ilvl w:val="0"/>
          <w:numId w:val="8"/>
        </w:numPr>
        <w:tabs>
          <w:tab w:val="left" w:pos="720"/>
        </w:tabs>
        <w:jc w:val="both"/>
        <w:rPr>
          <w:rStyle w:val="default2"/>
          <w:rFonts w:ascii="Arial" w:hAnsi="Arial" w:cs="Arial"/>
          <w:sz w:val="22"/>
          <w:szCs w:val="22"/>
        </w:rPr>
      </w:pPr>
      <w:r>
        <w:rPr>
          <w:rStyle w:val="default2"/>
          <w:rFonts w:ascii="Arial" w:hAnsi="Arial" w:cs="Arial"/>
          <w:sz w:val="22"/>
          <w:szCs w:val="22"/>
        </w:rPr>
        <w:t xml:space="preserve">V prípade výskytu prípadov vyššej moci ako sú uvedené bode 1 tohto článku je predávajúci oprávnený od zmluvy jednostranne odstúpiť. Ak toto svoje právo   predávajúci  nevyužije a okolnosti brániace riadnej dodávke výrobkov pretrvávajú dlhšie ako 6 mesiacov od dohodnutého dňa dodania výrobkov, bude kupujúci oprávnený od zmluvy odstúpiť. V uvedených  prípadoch nemá </w:t>
      </w:r>
      <w:r>
        <w:rPr>
          <w:rStyle w:val="default2"/>
          <w:rFonts w:ascii="Arial" w:hAnsi="Arial" w:cs="Arial"/>
          <w:sz w:val="22"/>
          <w:szCs w:val="22"/>
        </w:rPr>
        <w:lastRenderedPageBreak/>
        <w:t>žiadna zo strán právo požadovať od druhej strany náhradu za škodu prípadne vzniknutú v súvislosti s odstúpením od zmluvy.</w:t>
      </w:r>
    </w:p>
    <w:p w:rsidR="00B411F9" w:rsidRDefault="00B411F9" w:rsidP="00B411F9">
      <w:pPr>
        <w:jc w:val="both"/>
      </w:pPr>
    </w:p>
    <w:p w:rsidR="00B411F9" w:rsidRDefault="00B411F9" w:rsidP="00B411F9">
      <w:pPr>
        <w:jc w:val="center"/>
        <w:rPr>
          <w:rStyle w:val="default2"/>
          <w:rFonts w:ascii="Arial" w:hAnsi="Arial" w:cs="Arial"/>
          <w:b/>
          <w:sz w:val="22"/>
          <w:szCs w:val="22"/>
        </w:rPr>
      </w:pPr>
      <w:r>
        <w:rPr>
          <w:rStyle w:val="default2"/>
          <w:rFonts w:ascii="Arial" w:hAnsi="Arial" w:cs="Arial"/>
          <w:b/>
          <w:sz w:val="22"/>
          <w:szCs w:val="22"/>
        </w:rPr>
        <w:t>Čl. VIII.</w:t>
      </w:r>
    </w:p>
    <w:p w:rsidR="00B411F9" w:rsidRDefault="00B411F9" w:rsidP="00B411F9">
      <w:pPr>
        <w:jc w:val="center"/>
        <w:rPr>
          <w:rStyle w:val="default2"/>
          <w:rFonts w:ascii="Arial" w:hAnsi="Arial" w:cs="Arial"/>
          <w:b/>
          <w:sz w:val="22"/>
          <w:szCs w:val="22"/>
        </w:rPr>
      </w:pPr>
      <w:r>
        <w:rPr>
          <w:rStyle w:val="default2"/>
          <w:rFonts w:ascii="Arial" w:hAnsi="Arial" w:cs="Arial"/>
          <w:b/>
          <w:sz w:val="22"/>
          <w:szCs w:val="22"/>
        </w:rPr>
        <w:t>Reklamácia</w:t>
      </w:r>
    </w:p>
    <w:p w:rsidR="00B411F9" w:rsidRDefault="00B411F9" w:rsidP="00B411F9">
      <w:pPr>
        <w:jc w:val="center"/>
      </w:pPr>
    </w:p>
    <w:p w:rsidR="00B411F9" w:rsidRDefault="00B411F9" w:rsidP="00B411F9">
      <w:pPr>
        <w:pStyle w:val="Normlnywebov"/>
        <w:numPr>
          <w:ilvl w:val="0"/>
          <w:numId w:val="6"/>
        </w:numPr>
        <w:tabs>
          <w:tab w:val="left" w:pos="720"/>
        </w:tabs>
        <w:jc w:val="both"/>
        <w:rPr>
          <w:rStyle w:val="default2"/>
          <w:rFonts w:ascii="Arial" w:hAnsi="Arial" w:cs="Arial"/>
          <w:sz w:val="22"/>
          <w:szCs w:val="22"/>
        </w:rPr>
      </w:pPr>
      <w:r>
        <w:rPr>
          <w:rStyle w:val="default2"/>
          <w:rFonts w:ascii="Arial" w:hAnsi="Arial" w:cs="Arial"/>
          <w:sz w:val="22"/>
          <w:szCs w:val="22"/>
        </w:rPr>
        <w:t>Reklamácia sa vzťahuje len na preukázateľné výrobné vady spôsobené výrobcom, ktoré boli zistené ihneď po dodávke tovaru, alebo počas jeho používania.</w:t>
      </w:r>
    </w:p>
    <w:p w:rsidR="00B411F9" w:rsidRDefault="00B411F9" w:rsidP="00B411F9">
      <w:pPr>
        <w:numPr>
          <w:ilvl w:val="0"/>
          <w:numId w:val="6"/>
        </w:numPr>
        <w:tabs>
          <w:tab w:val="left" w:pos="720"/>
        </w:tabs>
        <w:jc w:val="both"/>
        <w:rPr>
          <w:rStyle w:val="default2"/>
          <w:rFonts w:ascii="Arial" w:hAnsi="Arial" w:cs="Arial"/>
          <w:sz w:val="22"/>
          <w:szCs w:val="22"/>
        </w:rPr>
      </w:pPr>
      <w:r>
        <w:rPr>
          <w:rStyle w:val="default2"/>
          <w:rFonts w:ascii="Arial" w:hAnsi="Arial" w:cs="Arial"/>
          <w:sz w:val="22"/>
          <w:szCs w:val="22"/>
        </w:rPr>
        <w:t>Reklamácia sa nevzťahuje na chyby a poškodenia spôsobené kupujúcim počas bežného používania tovaru s prihliadnutím na bežné opotrebenie.</w:t>
      </w:r>
    </w:p>
    <w:p w:rsidR="00B411F9" w:rsidRDefault="00B411F9" w:rsidP="00B411F9">
      <w:pPr>
        <w:pStyle w:val="Normlnywebov"/>
        <w:numPr>
          <w:ilvl w:val="0"/>
          <w:numId w:val="6"/>
        </w:numPr>
        <w:tabs>
          <w:tab w:val="left" w:pos="720"/>
        </w:tabs>
        <w:jc w:val="both"/>
        <w:rPr>
          <w:rStyle w:val="default2"/>
          <w:rFonts w:ascii="Arial" w:hAnsi="Arial" w:cs="Arial"/>
          <w:sz w:val="22"/>
          <w:szCs w:val="22"/>
        </w:rPr>
      </w:pPr>
      <w:r>
        <w:rPr>
          <w:rStyle w:val="default2"/>
          <w:rFonts w:ascii="Arial" w:hAnsi="Arial" w:cs="Arial"/>
          <w:sz w:val="22"/>
          <w:szCs w:val="22"/>
        </w:rPr>
        <w:t>Reklamácie sú vybavované v pracovných dňoch prostredníctvom e-mailu alebo písomne. Reklamačné konanie začína plynúť dňom prevzatia reklamácie alebo reklamovaného tovaru predávajúcim a končí dňom odoslania vybavenej reklamácie kupujúcemu.</w:t>
      </w:r>
    </w:p>
    <w:p w:rsidR="00B411F9" w:rsidRDefault="00B411F9" w:rsidP="00B411F9">
      <w:pPr>
        <w:pStyle w:val="Normlnywebov"/>
        <w:numPr>
          <w:ilvl w:val="0"/>
          <w:numId w:val="6"/>
        </w:numPr>
        <w:tabs>
          <w:tab w:val="left" w:pos="720"/>
        </w:tabs>
        <w:jc w:val="both"/>
        <w:rPr>
          <w:rStyle w:val="default2"/>
          <w:rFonts w:ascii="Arial" w:hAnsi="Arial" w:cs="Arial"/>
          <w:sz w:val="22"/>
          <w:szCs w:val="22"/>
        </w:rPr>
      </w:pPr>
      <w:r>
        <w:rPr>
          <w:rStyle w:val="default2"/>
          <w:rFonts w:ascii="Arial" w:hAnsi="Arial" w:cs="Arial"/>
          <w:sz w:val="22"/>
          <w:szCs w:val="22"/>
        </w:rPr>
        <w:t>O spôsobe vybavenia reklamácie je predávajúci povinný informovať kupujúceho prostredníctvom e-mailu alebo písomne najneskôr do 30 kalendárnych dní odo dňa začatia reklamačného konania.</w:t>
      </w:r>
    </w:p>
    <w:p w:rsidR="00B411F9" w:rsidRDefault="00B411F9" w:rsidP="00B411F9">
      <w:pPr>
        <w:pStyle w:val="Normlnywebov"/>
        <w:ind w:left="720"/>
        <w:jc w:val="both"/>
      </w:pPr>
    </w:p>
    <w:p w:rsidR="00B411F9" w:rsidRDefault="00B411F9" w:rsidP="00B411F9">
      <w:pPr>
        <w:jc w:val="center"/>
        <w:rPr>
          <w:rStyle w:val="default2"/>
          <w:rFonts w:ascii="Arial" w:hAnsi="Arial" w:cs="Arial"/>
          <w:b/>
          <w:sz w:val="22"/>
          <w:szCs w:val="22"/>
        </w:rPr>
      </w:pPr>
      <w:r>
        <w:rPr>
          <w:rStyle w:val="default2"/>
          <w:rFonts w:ascii="Arial" w:hAnsi="Arial" w:cs="Arial"/>
          <w:b/>
          <w:sz w:val="22"/>
          <w:szCs w:val="22"/>
        </w:rPr>
        <w:t>Čl. IX.</w:t>
      </w:r>
    </w:p>
    <w:p w:rsidR="00B411F9" w:rsidRDefault="00B411F9" w:rsidP="00B411F9">
      <w:pPr>
        <w:jc w:val="center"/>
        <w:rPr>
          <w:rStyle w:val="default2"/>
          <w:rFonts w:ascii="Arial" w:hAnsi="Arial" w:cs="Arial"/>
          <w:b/>
          <w:sz w:val="22"/>
          <w:szCs w:val="22"/>
        </w:rPr>
      </w:pPr>
      <w:r>
        <w:rPr>
          <w:rStyle w:val="default2"/>
          <w:rFonts w:ascii="Arial" w:hAnsi="Arial" w:cs="Arial"/>
          <w:b/>
          <w:sz w:val="22"/>
          <w:szCs w:val="22"/>
        </w:rPr>
        <w:t>Záverečné ustanovenia</w:t>
      </w:r>
    </w:p>
    <w:p w:rsidR="00B411F9" w:rsidRDefault="00B411F9" w:rsidP="00B411F9">
      <w:pPr>
        <w:jc w:val="center"/>
      </w:pPr>
    </w:p>
    <w:p w:rsidR="00B411F9" w:rsidRDefault="00B411F9" w:rsidP="00B411F9">
      <w:pPr>
        <w:pStyle w:val="Normlnywebov"/>
        <w:numPr>
          <w:ilvl w:val="0"/>
          <w:numId w:val="6"/>
        </w:numPr>
        <w:tabs>
          <w:tab w:val="left" w:pos="720"/>
        </w:tabs>
        <w:jc w:val="both"/>
        <w:rPr>
          <w:rStyle w:val="default2"/>
          <w:rFonts w:ascii="Arial" w:hAnsi="Arial" w:cs="Arial"/>
          <w:sz w:val="22"/>
          <w:szCs w:val="22"/>
        </w:rPr>
      </w:pPr>
      <w:r>
        <w:rPr>
          <w:rStyle w:val="default2"/>
          <w:rFonts w:ascii="Arial" w:hAnsi="Arial" w:cs="Arial"/>
          <w:sz w:val="22"/>
          <w:szCs w:val="22"/>
        </w:rPr>
        <w:t>Predávajúci zhromažďuje a spracúva osobné údaje kupujúceho (meno a priezvisko, adresu, telefón, mobil, e-mail, údaje o objednaných alebo zakúpených výrobkoch a ich použití, údaje o komunikácii) za účelom uzavretia a plnenia zmluvy a v súlade so zákonom č. 428/2002 Z. z. o ochrane osobných údajov v aktuálnom znení. Uzavretím zmluvy dáva kupujúci svoj súhlas so spracovaním svojich osobných údajov za účelom ich marketingového využitia (zasielanie ponúk a informácií o nových výrobkoch, formou listov alebo e-mailom).</w:t>
      </w:r>
    </w:p>
    <w:p w:rsidR="00B411F9" w:rsidRDefault="00B411F9" w:rsidP="00B411F9">
      <w:pPr>
        <w:pStyle w:val="Normlnywebov"/>
        <w:numPr>
          <w:ilvl w:val="0"/>
          <w:numId w:val="6"/>
        </w:numPr>
        <w:tabs>
          <w:tab w:val="left" w:pos="720"/>
        </w:tabs>
        <w:jc w:val="both"/>
        <w:rPr>
          <w:rStyle w:val="default2"/>
          <w:rFonts w:ascii="Arial" w:hAnsi="Arial" w:cs="Arial"/>
          <w:sz w:val="22"/>
          <w:szCs w:val="22"/>
        </w:rPr>
      </w:pPr>
      <w:r>
        <w:rPr>
          <w:rStyle w:val="default2"/>
          <w:rFonts w:ascii="Arial" w:hAnsi="Arial" w:cs="Arial"/>
          <w:sz w:val="22"/>
          <w:szCs w:val="22"/>
        </w:rPr>
        <w:t>Právne vzťahy založené zmluvou, ktoré nie sú výslovne zmluvou upravené sa riadia týmito Všeobecnými obchodnými podmienkami a zákonom č. 513/1991 Zb. Obchodný zákonník pri právnických osobách a fyzických osobách  - podnikateľoch a ostatnými právnymi predpismi slovenského právneho poriadku; u fyzických osôb najmä Občianskym zákonníkom a Zákonom na ochranu spotrebiteľa v platných zneniach.</w:t>
      </w:r>
    </w:p>
    <w:p w:rsidR="00B411F9" w:rsidRDefault="00B411F9" w:rsidP="00B411F9">
      <w:pPr>
        <w:pStyle w:val="Normlnywebov"/>
        <w:numPr>
          <w:ilvl w:val="0"/>
          <w:numId w:val="6"/>
        </w:numPr>
        <w:tabs>
          <w:tab w:val="left" w:pos="720"/>
        </w:tabs>
        <w:jc w:val="both"/>
        <w:rPr>
          <w:rFonts w:ascii="Arial" w:hAnsi="Arial" w:cs="Arial"/>
          <w:sz w:val="22"/>
          <w:szCs w:val="22"/>
        </w:rPr>
      </w:pPr>
      <w:r>
        <w:rPr>
          <w:rFonts w:ascii="Arial" w:hAnsi="Arial" w:cs="Arial"/>
          <w:sz w:val="22"/>
          <w:szCs w:val="22"/>
        </w:rPr>
        <w:t>Všetky spory, ktoré vzniknú z tejto zmluvy pri právnických osobách a fyzických osobách - podnikateľoch, vrátane sporov o jej platnosť, výklad alebo zrušenie, budú riešené pred Stálym rozhodcovským súdom zriadeným spoločnosťou Stály rozhodcovský súd a.s., so sídlom: Dr. Vladimíra Clementisa 10, 821 02 Bratislava, IČO: 36 725 439, zapísanou v Obchodnom registri Okresného súdu Bratislava I, oddiel Sa, vložka č. 4064/B (ďalej len „rozhodcovský súd“) jedným rozhodcom podľa vnútorných predpisov rozhodcovského súdu. U fyzických osôb je príslušný všeobecný súd.</w:t>
      </w:r>
    </w:p>
    <w:p w:rsidR="00B411F9" w:rsidRDefault="00B411F9" w:rsidP="00B411F9">
      <w:pPr>
        <w:pStyle w:val="Normlnywebov"/>
        <w:numPr>
          <w:ilvl w:val="0"/>
          <w:numId w:val="6"/>
        </w:numPr>
        <w:tabs>
          <w:tab w:val="left" w:pos="720"/>
        </w:tabs>
        <w:jc w:val="both"/>
        <w:rPr>
          <w:rStyle w:val="default2"/>
          <w:rFonts w:ascii="Arial" w:hAnsi="Arial" w:cs="Arial"/>
          <w:sz w:val="22"/>
          <w:szCs w:val="22"/>
        </w:rPr>
      </w:pPr>
      <w:r>
        <w:rPr>
          <w:rStyle w:val="default2"/>
          <w:rFonts w:ascii="Arial" w:hAnsi="Arial" w:cs="Arial"/>
          <w:sz w:val="22"/>
          <w:szCs w:val="22"/>
        </w:rPr>
        <w:t>V prípade neplatnosti alebo neúčinnosti niektorého ustanovenia týchto Všeobecných obchodných podmienok sa k takému ustanoveniu neprihliada. Neplatnosť alebo neúčinnosť niektorého ustanovenia nemá vplyv na platnosť a účinnosť ostatných ustanovení Všeobecných obchodných podmienok.</w:t>
      </w:r>
    </w:p>
    <w:p w:rsidR="00B411F9" w:rsidRDefault="00B411F9" w:rsidP="00B411F9">
      <w:pPr>
        <w:pStyle w:val="Normlnywebov"/>
        <w:numPr>
          <w:ilvl w:val="0"/>
          <w:numId w:val="6"/>
        </w:numPr>
        <w:tabs>
          <w:tab w:val="left" w:pos="720"/>
        </w:tabs>
        <w:jc w:val="both"/>
        <w:rPr>
          <w:rStyle w:val="default2"/>
          <w:rFonts w:ascii="Arial" w:hAnsi="Arial" w:cs="Arial"/>
          <w:sz w:val="22"/>
          <w:szCs w:val="22"/>
        </w:rPr>
      </w:pPr>
      <w:r>
        <w:rPr>
          <w:rStyle w:val="default2"/>
          <w:rFonts w:ascii="Arial" w:hAnsi="Arial" w:cs="Arial"/>
          <w:sz w:val="22"/>
          <w:szCs w:val="22"/>
        </w:rPr>
        <w:t xml:space="preserve">Tieto Všeobecné obchodné podmienky vstupujú do platnosti od </w:t>
      </w:r>
      <w:r>
        <w:rPr>
          <w:rStyle w:val="ra"/>
        </w:rPr>
        <w:t>01.06.2012</w:t>
      </w:r>
    </w:p>
    <w:p w:rsidR="00B411F9" w:rsidRDefault="00B411F9" w:rsidP="00B411F9">
      <w:pPr>
        <w:jc w:val="both"/>
      </w:pPr>
    </w:p>
    <w:p w:rsidR="000B386B" w:rsidRDefault="000B386B"/>
    <w:sectPr w:rsidR="000B386B">
      <w:headerReference w:type="default" r:id="rId6"/>
      <w:footerReference w:type="default" r:id="rId7"/>
      <w:footnotePr>
        <w:pos w:val="beneathText"/>
      </w:footnotePr>
      <w:pgSz w:w="11905" w:h="16837"/>
      <w:pgMar w:top="1417" w:right="1701" w:bottom="1417" w:left="1814" w:header="907" w:footer="107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Default="00F360ED">
    <w:pPr>
      <w:pStyle w:val="Footer"/>
      <w:jc w:val="right"/>
      <w:rPr>
        <w:rFonts w:ascii="Arial" w:hAnsi="Arial" w:cs="Arial"/>
        <w:sz w:val="16"/>
        <w:szCs w:val="1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Default="00F360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nsid w:val="00000004"/>
    <w:multiLevelType w:val="singleLevel"/>
    <w:tmpl w:val="00000004"/>
    <w:name w:val="WW8Num3"/>
    <w:lvl w:ilvl="0">
      <w:start w:val="1"/>
      <w:numFmt w:val="decimal"/>
      <w:lvlText w:val="%1."/>
      <w:lvlJc w:val="left"/>
      <w:pPr>
        <w:tabs>
          <w:tab w:val="num" w:pos="720"/>
        </w:tabs>
        <w:ind w:left="720" w:hanging="360"/>
      </w:p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5"/>
    <w:lvl w:ilvl="0">
      <w:start w:val="1"/>
      <w:numFmt w:val="decimal"/>
      <w:lvlText w:val="%1."/>
      <w:lvlJc w:val="left"/>
      <w:pPr>
        <w:tabs>
          <w:tab w:val="num" w:pos="720"/>
        </w:tabs>
        <w:ind w:left="720" w:hanging="360"/>
      </w:pPr>
    </w:lvl>
  </w:abstractNum>
  <w:abstractNum w:abstractNumId="6">
    <w:nsid w:val="00000007"/>
    <w:multiLevelType w:val="singleLevel"/>
    <w:tmpl w:val="00000007"/>
    <w:name w:val="WW8Num6"/>
    <w:lvl w:ilvl="0">
      <w:start w:val="1"/>
      <w:numFmt w:val="decimal"/>
      <w:lvlText w:val="%1."/>
      <w:lvlJc w:val="left"/>
      <w:pPr>
        <w:tabs>
          <w:tab w:val="num" w:pos="720"/>
        </w:tabs>
        <w:ind w:left="720" w:hanging="360"/>
      </w:p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rPr>
        <w:color w:val="auto"/>
      </w:rPr>
    </w:lvl>
  </w:abstractNum>
  <w:abstractNum w:abstractNumId="8">
    <w:nsid w:val="00000009"/>
    <w:multiLevelType w:val="singleLevel"/>
    <w:tmpl w:val="00000009"/>
    <w:name w:val="WW8Num8"/>
    <w:lvl w:ilvl="0">
      <w:start w:val="1"/>
      <w:numFmt w:val="decimal"/>
      <w:lvlText w:val="%1."/>
      <w:lvlJc w:val="left"/>
      <w:pPr>
        <w:tabs>
          <w:tab w:val="num" w:pos="720"/>
        </w:tabs>
        <w:ind w:left="720" w:hanging="360"/>
      </w:pPr>
      <w:rPr>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pos w:val="beneathText"/>
  </w:footnotePr>
  <w:compat/>
  <w:rsids>
    <w:rsidRoot w:val="00B411F9"/>
    <w:rsid w:val="000B386B"/>
    <w:rsid w:val="00A02023"/>
    <w:rsid w:val="00B411F9"/>
    <w:rsid w:val="00F36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1F9"/>
    <w:pPr>
      <w:suppressAutoHyphens/>
      <w:spacing w:after="0" w:line="240" w:lineRule="auto"/>
    </w:pPr>
    <w:rPr>
      <w:rFonts w:ascii="Palatino Linotype" w:eastAsia="Times New Roman" w:hAnsi="Palatino Linotype" w:cs="Times New Roman"/>
      <w:bCs/>
      <w:sz w:val="24"/>
      <w:szCs w:val="24"/>
      <w:lang w:val="sk-SK" w:eastAsia="ar-SA"/>
    </w:rPr>
  </w:style>
  <w:style w:type="paragraph" w:styleId="Heading1">
    <w:name w:val="heading 1"/>
    <w:basedOn w:val="Normal"/>
    <w:next w:val="Normal"/>
    <w:link w:val="Heading1Char"/>
    <w:qFormat/>
    <w:rsid w:val="00B411F9"/>
    <w:pPr>
      <w:keepNext/>
      <w:numPr>
        <w:numId w:val="1"/>
      </w:numPr>
      <w:jc w:val="center"/>
      <w:outlineLvl w:val="0"/>
    </w:pPr>
    <w:rPr>
      <w:b/>
      <w:bCs w:val="0"/>
    </w:rPr>
  </w:style>
  <w:style w:type="paragraph" w:styleId="Heading2">
    <w:name w:val="heading 2"/>
    <w:basedOn w:val="Normal"/>
    <w:next w:val="Normal"/>
    <w:link w:val="Heading2Char"/>
    <w:qFormat/>
    <w:rsid w:val="00B411F9"/>
    <w:pPr>
      <w:keepNext/>
      <w:numPr>
        <w:ilvl w:val="1"/>
        <w:numId w:val="1"/>
      </w:numPr>
      <w:ind w:left="360"/>
      <w:jc w:val="center"/>
      <w:outlineLvl w:val="1"/>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1F9"/>
    <w:rPr>
      <w:rFonts w:ascii="Palatino Linotype" w:eastAsia="Times New Roman" w:hAnsi="Palatino Linotype" w:cs="Times New Roman"/>
      <w:b/>
      <w:sz w:val="24"/>
      <w:szCs w:val="24"/>
      <w:lang w:val="sk-SK" w:eastAsia="ar-SA"/>
    </w:rPr>
  </w:style>
  <w:style w:type="character" w:customStyle="1" w:styleId="Heading2Char">
    <w:name w:val="Heading 2 Char"/>
    <w:basedOn w:val="DefaultParagraphFont"/>
    <w:link w:val="Heading2"/>
    <w:rsid w:val="00B411F9"/>
    <w:rPr>
      <w:rFonts w:ascii="Palatino Linotype" w:eastAsia="Times New Roman" w:hAnsi="Palatino Linotype" w:cs="Times New Roman"/>
      <w:b/>
      <w:sz w:val="24"/>
      <w:szCs w:val="24"/>
      <w:lang w:val="sk-SK" w:eastAsia="ar-SA"/>
    </w:rPr>
  </w:style>
  <w:style w:type="character" w:customStyle="1" w:styleId="default2">
    <w:name w:val="default2"/>
    <w:basedOn w:val="DefaultParagraphFont"/>
    <w:rsid w:val="00B411F9"/>
    <w:rPr>
      <w:rFonts w:ascii="Verdana" w:hAnsi="Verdana"/>
      <w:color w:val="333333"/>
      <w:sz w:val="15"/>
      <w:szCs w:val="15"/>
    </w:rPr>
  </w:style>
  <w:style w:type="character" w:styleId="PageNumber">
    <w:name w:val="page number"/>
    <w:basedOn w:val="DefaultParagraphFont"/>
    <w:semiHidden/>
    <w:rsid w:val="00B411F9"/>
  </w:style>
  <w:style w:type="paragraph" w:styleId="BodyText">
    <w:name w:val="Body Text"/>
    <w:basedOn w:val="Normal"/>
    <w:link w:val="BodyTextChar"/>
    <w:semiHidden/>
    <w:rsid w:val="00B411F9"/>
    <w:pPr>
      <w:jc w:val="both"/>
    </w:pPr>
  </w:style>
  <w:style w:type="character" w:customStyle="1" w:styleId="BodyTextChar">
    <w:name w:val="Body Text Char"/>
    <w:basedOn w:val="DefaultParagraphFont"/>
    <w:link w:val="BodyText"/>
    <w:semiHidden/>
    <w:rsid w:val="00B411F9"/>
    <w:rPr>
      <w:rFonts w:ascii="Palatino Linotype" w:eastAsia="Times New Roman" w:hAnsi="Palatino Linotype" w:cs="Times New Roman"/>
      <w:bCs/>
      <w:sz w:val="24"/>
      <w:szCs w:val="24"/>
      <w:lang w:val="sk-SK" w:eastAsia="ar-SA"/>
    </w:rPr>
  </w:style>
  <w:style w:type="paragraph" w:styleId="BodyTextIndent">
    <w:name w:val="Body Text Indent"/>
    <w:basedOn w:val="Normal"/>
    <w:link w:val="BodyTextIndentChar"/>
    <w:semiHidden/>
    <w:rsid w:val="00B411F9"/>
    <w:pPr>
      <w:ind w:left="360"/>
      <w:jc w:val="both"/>
    </w:pPr>
  </w:style>
  <w:style w:type="character" w:customStyle="1" w:styleId="BodyTextIndentChar">
    <w:name w:val="Body Text Indent Char"/>
    <w:basedOn w:val="DefaultParagraphFont"/>
    <w:link w:val="BodyTextIndent"/>
    <w:semiHidden/>
    <w:rsid w:val="00B411F9"/>
    <w:rPr>
      <w:rFonts w:ascii="Palatino Linotype" w:eastAsia="Times New Roman" w:hAnsi="Palatino Linotype" w:cs="Times New Roman"/>
      <w:bCs/>
      <w:sz w:val="24"/>
      <w:szCs w:val="24"/>
      <w:lang w:val="sk-SK" w:eastAsia="ar-SA"/>
    </w:rPr>
  </w:style>
  <w:style w:type="paragraph" w:customStyle="1" w:styleId="Normlnywebov">
    <w:name w:val="Normálny (webový)"/>
    <w:basedOn w:val="Normal"/>
    <w:rsid w:val="00B411F9"/>
    <w:rPr>
      <w:rFonts w:ascii="Times New Roman" w:hAnsi="Times New Roman"/>
      <w:bCs w:val="0"/>
    </w:rPr>
  </w:style>
  <w:style w:type="paragraph" w:styleId="Footer">
    <w:name w:val="footer"/>
    <w:basedOn w:val="Normal"/>
    <w:link w:val="FooterChar"/>
    <w:semiHidden/>
    <w:rsid w:val="00B411F9"/>
    <w:pPr>
      <w:tabs>
        <w:tab w:val="center" w:pos="4536"/>
        <w:tab w:val="right" w:pos="9072"/>
      </w:tabs>
    </w:pPr>
  </w:style>
  <w:style w:type="character" w:customStyle="1" w:styleId="FooterChar">
    <w:name w:val="Footer Char"/>
    <w:basedOn w:val="DefaultParagraphFont"/>
    <w:link w:val="Footer"/>
    <w:semiHidden/>
    <w:rsid w:val="00B411F9"/>
    <w:rPr>
      <w:rFonts w:ascii="Palatino Linotype" w:eastAsia="Times New Roman" w:hAnsi="Palatino Linotype" w:cs="Times New Roman"/>
      <w:bCs/>
      <w:sz w:val="24"/>
      <w:szCs w:val="24"/>
      <w:lang w:val="sk-SK" w:eastAsia="ar-SA"/>
    </w:rPr>
  </w:style>
  <w:style w:type="paragraph" w:styleId="Header">
    <w:name w:val="header"/>
    <w:basedOn w:val="Normal"/>
    <w:link w:val="HeaderChar"/>
    <w:semiHidden/>
    <w:rsid w:val="00B411F9"/>
    <w:pPr>
      <w:tabs>
        <w:tab w:val="center" w:pos="4536"/>
        <w:tab w:val="right" w:pos="9072"/>
      </w:tabs>
    </w:pPr>
  </w:style>
  <w:style w:type="character" w:customStyle="1" w:styleId="HeaderChar">
    <w:name w:val="Header Char"/>
    <w:basedOn w:val="DefaultParagraphFont"/>
    <w:link w:val="Header"/>
    <w:semiHidden/>
    <w:rsid w:val="00B411F9"/>
    <w:rPr>
      <w:rFonts w:ascii="Palatino Linotype" w:eastAsia="Times New Roman" w:hAnsi="Palatino Linotype" w:cs="Times New Roman"/>
      <w:bCs/>
      <w:sz w:val="24"/>
      <w:szCs w:val="24"/>
      <w:lang w:val="sk-SK" w:eastAsia="ar-SA"/>
    </w:rPr>
  </w:style>
  <w:style w:type="paragraph" w:customStyle="1" w:styleId="Bezriadkovania">
    <w:name w:val="Bez riadkovania"/>
    <w:rsid w:val="00B411F9"/>
    <w:pPr>
      <w:suppressAutoHyphens/>
      <w:spacing w:after="0" w:line="240" w:lineRule="auto"/>
    </w:pPr>
    <w:rPr>
      <w:rFonts w:ascii="Palatino Linotype" w:eastAsia="Arial" w:hAnsi="Palatino Linotype" w:cs="Times New Roman"/>
      <w:bCs/>
      <w:sz w:val="24"/>
      <w:szCs w:val="24"/>
      <w:lang w:val="sk-SK" w:eastAsia="ar-SA"/>
    </w:rPr>
  </w:style>
  <w:style w:type="character" w:customStyle="1" w:styleId="ra">
    <w:name w:val="ra"/>
    <w:basedOn w:val="DefaultParagraphFont"/>
    <w:rsid w:val="00B411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043B4-2C78-492A-81C2-D3715187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emihaly</dc:creator>
  <cp:lastModifiedBy>emihaly</cp:lastModifiedBy>
  <cp:revision>1</cp:revision>
  <dcterms:created xsi:type="dcterms:W3CDTF">2012-11-20T15:46:00Z</dcterms:created>
  <dcterms:modified xsi:type="dcterms:W3CDTF">2012-11-20T15:48:00Z</dcterms:modified>
</cp:coreProperties>
</file>